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92B" w:rsidRDefault="00BE092B">
      <w:r>
        <w:t xml:space="preserve">The campus culture is ever vibrant with celebration of national and international commemorative days, events and festival to offer multidimensional learning experiences to the students to groom them into wholesome integrated individuals who are rooted in our distinctive culture and heritage with national </w:t>
      </w:r>
      <w:r>
        <w:t>consciousness,</w:t>
      </w:r>
      <w:r>
        <w:t xml:space="preserve"> scientific temperament, social responsibility and global outlook.</w:t>
      </w:r>
    </w:p>
    <w:p w:rsidR="00D95975" w:rsidRDefault="00D95975">
      <w:r>
        <w:t xml:space="preserve">Inclusiveness, integration, equity and harmony are the corner </w:t>
      </w:r>
      <w:proofErr w:type="spellStart"/>
      <w:r>
        <w:t>stone's</w:t>
      </w:r>
      <w:proofErr w:type="spellEnd"/>
      <w:r>
        <w:t xml:space="preserve"> of the administrative and academic vision of the College. A well outlined, monitored and implemented ethical policy ensure Equality of opportunities, human dignity and justice to all the students and staff for their individual development irrespective of the background, gender, cultural or socio-economic identity and status.</w:t>
      </w:r>
    </w:p>
    <w:p w:rsidR="00A27AE2" w:rsidRDefault="00D95975">
      <w:r>
        <w:t xml:space="preserve">Gender equity and sensitization is an integral part of the educational process at </w:t>
      </w:r>
      <w:r>
        <w:t>MKS</w:t>
      </w:r>
      <w:r>
        <w:t>, both in with dedicated focus on women empowerment and safety with a provision of counselling and other facilities.</w:t>
      </w:r>
    </w:p>
    <w:p w:rsidR="00BE092B" w:rsidRDefault="00BE092B">
      <w:bookmarkStart w:id="0" w:name="_GoBack"/>
      <w:r>
        <w:t>The campus is barrier free and disabled-friendly with ramps, wheel chairs, disabled friendly washroom tactile path, scribe, screen reading software, etc.</w:t>
      </w:r>
      <w:bookmarkEnd w:id="0"/>
    </w:p>
    <w:sectPr w:rsidR="00BE09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975"/>
    <w:rsid w:val="007F73E8"/>
    <w:rsid w:val="00952391"/>
    <w:rsid w:val="00A27AE2"/>
    <w:rsid w:val="00BE092B"/>
    <w:rsid w:val="00D959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891A"/>
  <w15:chartTrackingRefBased/>
  <w15:docId w15:val="{B5476DC6-8B65-4B3A-A7AE-FE606DE1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SUJATA DHOPTE</dc:creator>
  <cp:keywords/>
  <dc:description/>
  <cp:lastModifiedBy>SUJATA DHOPTE</cp:lastModifiedBy>
  <cp:revision>7</cp:revision>
  <dcterms:created xsi:type="dcterms:W3CDTF">2021-12-07T03:11:00Z</dcterms:created>
  <dcterms:modified xsi:type="dcterms:W3CDTF">2021-12-07T04:31:00Z</dcterms:modified>
</cp:coreProperties>
</file>